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F6CEA9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E04844" w:rsidRPr="00E04844">
        <w:rPr>
          <w:rFonts w:ascii="Arial" w:hAnsi="Arial" w:cs="Arial"/>
          <w:b/>
          <w:sz w:val="24"/>
          <w:szCs w:val="24"/>
        </w:rPr>
        <w:t>231207</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B6F26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47743F">
        <w:rPr>
          <w:rFonts w:ascii="Arial" w:hAnsi="Arial" w:cs="Arial"/>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F2FF335" w:rsidR="00593315" w:rsidRPr="008836AC" w:rsidRDefault="00E5754A" w:rsidP="001A248F">
            <w:pPr>
              <w:tabs>
                <w:tab w:val="left" w:pos="567"/>
              </w:tabs>
              <w:spacing w:after="0"/>
              <w:rPr>
                <w:rFonts w:ascii="Arial" w:hAnsi="Arial" w:cs="Arial"/>
              </w:rPr>
            </w:pPr>
            <w:r w:rsidRPr="00E5754A">
              <w:rPr>
                <w:rFonts w:ascii="Arial" w:hAnsi="Arial" w:cs="Arial"/>
              </w:rPr>
              <w:t>Addition of FDD NR bands using the uplink from n28 and the downlink of n75 and n76</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12CF4" w:rsidRDefault="00871653" w:rsidP="001A248F">
            <w:pPr>
              <w:tabs>
                <w:tab w:val="left" w:pos="567"/>
              </w:tabs>
              <w:spacing w:after="0"/>
              <w:rPr>
                <w:rFonts w:ascii="Arial" w:hAnsi="Arial" w:cs="Arial"/>
                <w:lang w:eastAsia="ja-JP"/>
              </w:rPr>
            </w:pPr>
            <w:r w:rsidRPr="00112CF4">
              <w:rPr>
                <w:rFonts w:ascii="Arial" w:hAnsi="Arial" w:cs="Arial"/>
              </w:rPr>
              <w:t>Study Item:</w:t>
            </w:r>
            <w:r w:rsidRPr="00112CF4">
              <w:rPr>
                <w:rFonts w:ascii="Arial" w:hAnsi="Arial" w:cs="Arial" w:hint="eastAsia"/>
                <w:lang w:eastAsia="ja-JP"/>
              </w:rPr>
              <w:t xml:space="preserve"> </w:t>
            </w:r>
          </w:p>
          <w:p w14:paraId="27D21A4C" w14:textId="7D636CD3" w:rsidR="00871653" w:rsidRPr="00112CF4" w:rsidRDefault="00112CF4" w:rsidP="001A248F">
            <w:pPr>
              <w:tabs>
                <w:tab w:val="left" w:pos="567"/>
              </w:tabs>
              <w:spacing w:after="0"/>
              <w:rPr>
                <w:rFonts w:ascii="Arial" w:hAnsi="Arial" w:cs="Arial"/>
              </w:rPr>
            </w:pPr>
            <w:r w:rsidRPr="00112CF4">
              <w:rPr>
                <w:rFonts w:ascii="Arial" w:hAnsi="Arial" w:cs="Arial"/>
                <w:lang w:eastAsia="ja-JP"/>
              </w:rPr>
              <w:t>NO</w:t>
            </w:r>
          </w:p>
        </w:tc>
        <w:tc>
          <w:tcPr>
            <w:tcW w:w="1842" w:type="dxa"/>
          </w:tcPr>
          <w:p w14:paraId="424795E6" w14:textId="77777777" w:rsidR="00871653" w:rsidRPr="00112CF4" w:rsidRDefault="00871653" w:rsidP="001A248F">
            <w:pPr>
              <w:tabs>
                <w:tab w:val="left" w:pos="567"/>
              </w:tabs>
              <w:spacing w:after="0"/>
              <w:rPr>
                <w:rFonts w:ascii="Arial" w:hAnsi="Arial" w:cs="Arial"/>
                <w:lang w:eastAsia="ja-JP"/>
              </w:rPr>
            </w:pPr>
            <w:r w:rsidRPr="00112CF4">
              <w:rPr>
                <w:rFonts w:ascii="Arial" w:hAnsi="Arial" w:cs="Arial"/>
              </w:rPr>
              <w:t>Core part:</w:t>
            </w:r>
            <w:r w:rsidRPr="00112CF4">
              <w:rPr>
                <w:rFonts w:ascii="Arial" w:hAnsi="Arial" w:cs="Arial"/>
                <w:lang w:eastAsia="ja-JP"/>
              </w:rPr>
              <w:t xml:space="preserve"> </w:t>
            </w:r>
          </w:p>
          <w:p w14:paraId="4F4E6C8C" w14:textId="42EA6547" w:rsidR="00871653" w:rsidRPr="00112CF4" w:rsidRDefault="00112CF4" w:rsidP="001A248F">
            <w:pPr>
              <w:tabs>
                <w:tab w:val="left" w:pos="567"/>
              </w:tabs>
              <w:spacing w:after="0"/>
              <w:rPr>
                <w:rFonts w:ascii="Arial" w:hAnsi="Arial" w:cs="Arial"/>
                <w:lang w:eastAsia="ja-JP"/>
              </w:rPr>
            </w:pPr>
            <w:r w:rsidRPr="00112CF4">
              <w:rPr>
                <w:rFonts w:ascii="Arial" w:hAnsi="Arial" w:cs="Arial"/>
                <w:lang w:eastAsia="ja-JP"/>
              </w:rPr>
              <w:t>Yes</w:t>
            </w:r>
          </w:p>
        </w:tc>
        <w:tc>
          <w:tcPr>
            <w:tcW w:w="2309" w:type="dxa"/>
            <w:gridSpan w:val="2"/>
          </w:tcPr>
          <w:p w14:paraId="0EA72874" w14:textId="77777777" w:rsidR="00871653" w:rsidRPr="00112CF4" w:rsidRDefault="00871653" w:rsidP="001A248F">
            <w:pPr>
              <w:tabs>
                <w:tab w:val="left" w:pos="567"/>
              </w:tabs>
              <w:spacing w:after="0"/>
              <w:rPr>
                <w:rFonts w:ascii="Arial" w:hAnsi="Arial" w:cs="Arial"/>
              </w:rPr>
            </w:pPr>
            <w:r w:rsidRPr="00112CF4">
              <w:rPr>
                <w:rFonts w:ascii="Arial" w:hAnsi="Arial" w:cs="Arial"/>
              </w:rPr>
              <w:t>Performance part:</w:t>
            </w:r>
          </w:p>
          <w:p w14:paraId="3DC7ABB4" w14:textId="1B22E1D6" w:rsidR="00871653" w:rsidRPr="00112CF4" w:rsidRDefault="00871653" w:rsidP="0036248C">
            <w:pPr>
              <w:tabs>
                <w:tab w:val="left" w:pos="567"/>
              </w:tabs>
              <w:spacing w:after="0"/>
              <w:rPr>
                <w:rFonts w:ascii="Arial" w:hAnsi="Arial" w:cs="Arial"/>
                <w:lang w:eastAsia="ja-JP"/>
              </w:rPr>
            </w:pPr>
            <w:r w:rsidRPr="00112CF4">
              <w:rPr>
                <w:rFonts w:ascii="Arial" w:hAnsi="Arial" w:cs="Arial" w:hint="eastAsia"/>
                <w:lang w:eastAsia="ja-JP"/>
              </w:rPr>
              <w:t>Y</w:t>
            </w:r>
            <w:r w:rsidR="00112CF4" w:rsidRPr="00112CF4">
              <w:rPr>
                <w:rFonts w:ascii="Arial" w:hAnsi="Arial" w:cs="Arial"/>
                <w:lang w:eastAsia="ja-JP"/>
              </w:rPr>
              <w:t>es</w:t>
            </w:r>
          </w:p>
        </w:tc>
        <w:tc>
          <w:tcPr>
            <w:tcW w:w="1653" w:type="dxa"/>
          </w:tcPr>
          <w:p w14:paraId="3012EFC2" w14:textId="77777777" w:rsidR="00871653" w:rsidRPr="00112CF4" w:rsidRDefault="00871653" w:rsidP="001A248F">
            <w:pPr>
              <w:tabs>
                <w:tab w:val="left" w:pos="567"/>
              </w:tabs>
              <w:spacing w:after="0"/>
              <w:rPr>
                <w:rFonts w:ascii="Arial" w:hAnsi="Arial" w:cs="Arial"/>
              </w:rPr>
            </w:pPr>
            <w:r w:rsidRPr="00112CF4">
              <w:rPr>
                <w:rFonts w:ascii="Arial" w:hAnsi="Arial" w:cs="Arial"/>
              </w:rPr>
              <w:t>Testing part:</w:t>
            </w:r>
          </w:p>
          <w:p w14:paraId="6184B75F" w14:textId="71668CEB" w:rsidR="00871653" w:rsidRPr="00112CF4" w:rsidRDefault="00112CF4" w:rsidP="0036248C">
            <w:pPr>
              <w:tabs>
                <w:tab w:val="left" w:pos="567"/>
              </w:tabs>
              <w:spacing w:after="0"/>
              <w:rPr>
                <w:rFonts w:ascii="Arial" w:hAnsi="Arial" w:cs="Arial"/>
                <w:lang w:eastAsia="ja-JP"/>
              </w:rPr>
            </w:pPr>
            <w:r w:rsidRPr="00112CF4">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0BBE4E8" w:rsidR="0036248C" w:rsidRPr="008836AC" w:rsidRDefault="000645F7" w:rsidP="008836AC">
            <w:pPr>
              <w:tabs>
                <w:tab w:val="left" w:pos="567"/>
              </w:tabs>
              <w:spacing w:after="0"/>
              <w:rPr>
                <w:rFonts w:ascii="Arial" w:hAnsi="Arial" w:cs="Arial"/>
              </w:rPr>
            </w:pPr>
            <w:r w:rsidRPr="000645F7">
              <w:rPr>
                <w:rFonts w:ascii="Arial" w:hAnsi="Arial" w:cs="Arial"/>
              </w:rPr>
              <w:t>NR_FDD_ULn28_DLn75_n76</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86695F" w:rsidR="0036248C" w:rsidRPr="008836AC" w:rsidRDefault="000645F7" w:rsidP="008836AC">
            <w:pPr>
              <w:tabs>
                <w:tab w:val="left" w:pos="567"/>
              </w:tabs>
              <w:spacing w:after="0"/>
              <w:rPr>
                <w:rFonts w:ascii="Arial" w:hAnsi="Arial" w:cs="Arial"/>
                <w:lang w:eastAsia="ja-JP"/>
              </w:rPr>
            </w:pPr>
            <w:r w:rsidRPr="000645F7">
              <w:rPr>
                <w:rFonts w:ascii="Arial" w:hAnsi="Arial" w:cs="Arial"/>
                <w:lang w:eastAsia="ja-JP"/>
              </w:rPr>
              <w:t>991042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9EE6FFD" w:rsidR="00B6300F" w:rsidRPr="008836AC" w:rsidRDefault="00FB00D5" w:rsidP="008836AC">
            <w:pPr>
              <w:tabs>
                <w:tab w:val="left" w:pos="567"/>
              </w:tabs>
              <w:spacing w:after="0"/>
              <w:rPr>
                <w:rFonts w:ascii="Arial" w:hAnsi="Arial" w:cs="Arial"/>
                <w:lang w:eastAsia="ja-JP"/>
              </w:rPr>
            </w:pPr>
            <w:r w:rsidRPr="00FB00D5">
              <w:rPr>
                <w:rFonts w:ascii="Arial" w:hAnsi="Arial" w:cs="Arial"/>
                <w:lang w:eastAsia="ja-JP"/>
              </w:rPr>
              <w:t>RP-230791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78A866" w:rsidR="00871653" w:rsidRPr="008836AC" w:rsidRDefault="00871653" w:rsidP="008836AC">
            <w:pPr>
              <w:tabs>
                <w:tab w:val="left" w:pos="567"/>
              </w:tabs>
              <w:spacing w:after="0"/>
              <w:rPr>
                <w:rFonts w:ascii="Arial" w:hAnsi="Arial" w:cs="Arial"/>
                <w:lang w:eastAsia="ja-JP"/>
              </w:rPr>
            </w:pPr>
          </w:p>
        </w:tc>
        <w:tc>
          <w:tcPr>
            <w:tcW w:w="1842" w:type="dxa"/>
          </w:tcPr>
          <w:p w14:paraId="5A128F3E" w14:textId="59CAFBB2" w:rsidR="00871653" w:rsidRPr="00654B6B" w:rsidRDefault="00871653" w:rsidP="008836AC">
            <w:pPr>
              <w:tabs>
                <w:tab w:val="left" w:pos="567"/>
              </w:tabs>
              <w:spacing w:after="0"/>
              <w:rPr>
                <w:rFonts w:ascii="Arial" w:hAnsi="Arial" w:cs="Arial"/>
                <w:lang w:eastAsia="ja-JP"/>
              </w:rPr>
            </w:pPr>
            <w:r w:rsidRPr="00654B6B">
              <w:rPr>
                <w:rFonts w:ascii="Arial" w:hAnsi="Arial" w:cs="Arial"/>
                <w:lang w:eastAsia="ja-JP"/>
              </w:rPr>
              <w:t xml:space="preserve">Core part: </w:t>
            </w:r>
            <w:r w:rsidR="00654B6B" w:rsidRPr="00654B6B">
              <w:rPr>
                <w:rFonts w:ascii="Arial" w:hAnsi="Arial" w:cs="Arial"/>
                <w:lang w:eastAsia="ja-JP"/>
              </w:rPr>
              <w:t>09/2023</w:t>
            </w:r>
          </w:p>
        </w:tc>
        <w:tc>
          <w:tcPr>
            <w:tcW w:w="2268" w:type="dxa"/>
          </w:tcPr>
          <w:p w14:paraId="150E2BE5" w14:textId="778F41B6" w:rsidR="00871653" w:rsidRPr="00654B6B" w:rsidRDefault="00871653" w:rsidP="00207DC4">
            <w:pPr>
              <w:tabs>
                <w:tab w:val="left" w:pos="567"/>
              </w:tabs>
              <w:spacing w:after="0"/>
              <w:rPr>
                <w:rFonts w:ascii="Arial" w:hAnsi="Arial" w:cs="Arial"/>
                <w:lang w:eastAsia="ja-JP"/>
              </w:rPr>
            </w:pPr>
            <w:r w:rsidRPr="00654B6B">
              <w:rPr>
                <w:rFonts w:ascii="Arial" w:hAnsi="Arial" w:cs="Arial"/>
                <w:lang w:eastAsia="ja-JP"/>
              </w:rPr>
              <w:t xml:space="preserve">Performance part: </w:t>
            </w:r>
            <w:r w:rsidR="00654B6B" w:rsidRPr="00654B6B">
              <w:rPr>
                <w:rFonts w:ascii="Arial" w:hAnsi="Arial" w:cs="Arial"/>
                <w:lang w:eastAsia="ja-JP"/>
              </w:rPr>
              <w:t>09/2023</w:t>
            </w:r>
          </w:p>
        </w:tc>
        <w:tc>
          <w:tcPr>
            <w:tcW w:w="1694" w:type="dxa"/>
            <w:gridSpan w:val="2"/>
          </w:tcPr>
          <w:p w14:paraId="5BB6B905" w14:textId="4DD8E93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4A3B42C"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78E4C78" w:rsidR="00871653" w:rsidRPr="008836AC" w:rsidRDefault="007642C9" w:rsidP="008836AC">
            <w:pPr>
              <w:tabs>
                <w:tab w:val="left" w:pos="567"/>
              </w:tabs>
              <w:spacing w:after="0"/>
              <w:rPr>
                <w:rFonts w:ascii="Arial" w:hAnsi="Arial" w:cs="Arial"/>
                <w:lang w:eastAsia="ja-JP"/>
              </w:rPr>
            </w:pPr>
            <w:r w:rsidRPr="007642C9">
              <w:rPr>
                <w:rFonts w:ascii="Arial" w:hAnsi="Arial" w:cs="Arial"/>
                <w:color w:val="00B050"/>
                <w:lang w:eastAsia="ja-JP"/>
              </w:rPr>
              <w:t>40%</w:t>
            </w:r>
          </w:p>
        </w:tc>
        <w:tc>
          <w:tcPr>
            <w:tcW w:w="2268" w:type="dxa"/>
          </w:tcPr>
          <w:p w14:paraId="0560E286" w14:textId="49B890C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7642C9" w:rsidRPr="007642C9">
              <w:rPr>
                <w:rFonts w:ascii="Arial" w:hAnsi="Arial" w:cs="Arial"/>
                <w:color w:val="00B050"/>
                <w:lang w:eastAsia="ja-JP"/>
              </w:rPr>
              <w:t>0%</w:t>
            </w:r>
          </w:p>
        </w:tc>
        <w:tc>
          <w:tcPr>
            <w:tcW w:w="1694" w:type="dxa"/>
            <w:gridSpan w:val="2"/>
          </w:tcPr>
          <w:p w14:paraId="70DECF59" w14:textId="4895EBB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78E32A6" w:rsidR="00EF4800" w:rsidRPr="008836AC" w:rsidRDefault="008446CB" w:rsidP="001A248F">
            <w:pPr>
              <w:tabs>
                <w:tab w:val="left" w:pos="567"/>
              </w:tabs>
              <w:spacing w:after="0"/>
              <w:rPr>
                <w:rFonts w:ascii="Arial" w:hAnsi="Arial" w:cs="Arial"/>
                <w:color w:val="FF0000"/>
              </w:rPr>
            </w:pPr>
            <w:r w:rsidRPr="008446CB">
              <w:rPr>
                <w:rFonts w:ascii="Arial" w:hAnsi="Arial" w:cs="Arial"/>
                <w:color w:val="000000" w:themeColor="text1"/>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EF4560" w:rsidR="006C4E32" w:rsidRPr="008836AC" w:rsidRDefault="00FD5A42" w:rsidP="0036248C">
            <w:pPr>
              <w:tabs>
                <w:tab w:val="left" w:pos="567"/>
              </w:tabs>
              <w:spacing w:after="0"/>
              <w:rPr>
                <w:rFonts w:ascii="Arial" w:hAnsi="Arial" w:cs="Arial"/>
                <w:lang w:eastAsia="ja-JP"/>
              </w:rPr>
            </w:pPr>
            <w:r>
              <w:rPr>
                <w:rFonts w:ascii="Arial" w:hAnsi="Arial" w:cs="Arial"/>
                <w:lang w:eastAsia="ja-JP"/>
              </w:rPr>
              <w:t>Wael Boukley Hasan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8E0CDCC" w:rsidR="006C4E32" w:rsidRPr="008836AC" w:rsidRDefault="00FD5A42" w:rsidP="001A248F">
            <w:pPr>
              <w:tabs>
                <w:tab w:val="left" w:pos="567"/>
              </w:tabs>
              <w:spacing w:after="0"/>
              <w:rPr>
                <w:rFonts w:ascii="Arial" w:hAnsi="Arial" w:cs="Arial"/>
                <w:lang w:eastAsia="ja-JP"/>
              </w:rPr>
            </w:pPr>
            <w:r>
              <w:rPr>
                <w:rFonts w:ascii="Arial" w:hAnsi="Arial" w:cs="Arial"/>
                <w:lang w:eastAsia="ja-JP"/>
              </w:rPr>
              <w:t>Vodafone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31BB652" w:rsidR="006C4E32" w:rsidRPr="008836AC" w:rsidRDefault="00FD5A42" w:rsidP="001A248F">
            <w:pPr>
              <w:tabs>
                <w:tab w:val="left" w:pos="567"/>
              </w:tabs>
              <w:spacing w:after="0"/>
              <w:rPr>
                <w:rFonts w:ascii="Arial" w:hAnsi="Arial" w:cs="Arial"/>
              </w:rPr>
            </w:pPr>
            <w:r>
              <w:rPr>
                <w:rFonts w:ascii="Arial" w:hAnsi="Arial" w:cs="Arial"/>
              </w:rPr>
              <w:t>Wael.boukleyhasan@vodafone.com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4AAACCA" w:rsidR="00D22398" w:rsidRPr="008836AC" w:rsidRDefault="00C21339" w:rsidP="00C4666A">
            <w:pPr>
              <w:pStyle w:val="TAL"/>
              <w:jc w:val="center"/>
              <w:rPr>
                <w:color w:val="FF0000"/>
                <w:lang w:eastAsia="ja-JP"/>
              </w:rPr>
            </w:pPr>
            <w:r w:rsidRPr="0047743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8716E7F" w:rsidR="00701410" w:rsidRDefault="00701410" w:rsidP="00701410">
      <w:pPr>
        <w:pStyle w:val="Heading4"/>
        <w:rPr>
          <w:lang w:eastAsia="ja-JP"/>
        </w:rPr>
      </w:pPr>
      <w:r>
        <w:rPr>
          <w:lang w:eastAsia="ja-JP"/>
        </w:rPr>
        <w:t>2.4.1</w:t>
      </w:r>
      <w:r>
        <w:rPr>
          <w:lang w:eastAsia="ja-JP"/>
        </w:rPr>
        <w:tab/>
        <w:t>Agreements</w:t>
      </w:r>
    </w:p>
    <w:p w14:paraId="1FA6A3B2" w14:textId="77777777" w:rsidR="00592591" w:rsidRDefault="00592591" w:rsidP="00592591">
      <w:pPr>
        <w:rPr>
          <w:lang w:eastAsia="ja-JP"/>
        </w:rPr>
      </w:pPr>
      <w:r>
        <w:rPr>
          <w:lang w:eastAsia="ja-JP"/>
        </w:rPr>
        <w:t>Contributions [1] – [5] were submitted to RAN4#107 meeting. It was agreed in RAN4#107 meeting that for the introduction of new FDD bands with variable duplex, to enable the variable duplex FDD mode:</w:t>
      </w:r>
    </w:p>
    <w:p w14:paraId="56E2B364" w14:textId="77777777" w:rsidR="00592591" w:rsidRDefault="00592591" w:rsidP="00592591">
      <w:pPr>
        <w:pStyle w:val="ListParagraph"/>
        <w:numPr>
          <w:ilvl w:val="0"/>
          <w:numId w:val="19"/>
        </w:numPr>
        <w:ind w:leftChars="0"/>
        <w:rPr>
          <w:sz w:val="20"/>
          <w:szCs w:val="20"/>
        </w:rPr>
      </w:pPr>
      <w:r>
        <w:rPr>
          <w:sz w:val="20"/>
          <w:szCs w:val="20"/>
        </w:rPr>
        <w:t xml:space="preserve">It was agreed on the work plan. </w:t>
      </w:r>
    </w:p>
    <w:p w14:paraId="5208D7FF" w14:textId="77777777" w:rsidR="00592591" w:rsidRDefault="00592591" w:rsidP="00592591">
      <w:pPr>
        <w:pStyle w:val="ListParagraph"/>
        <w:numPr>
          <w:ilvl w:val="0"/>
          <w:numId w:val="19"/>
        </w:numPr>
        <w:ind w:leftChars="0"/>
        <w:rPr>
          <w:sz w:val="20"/>
          <w:szCs w:val="20"/>
        </w:rPr>
      </w:pPr>
      <w:r w:rsidRPr="009614E9">
        <w:rPr>
          <w:sz w:val="20"/>
          <w:szCs w:val="20"/>
        </w:rPr>
        <w:t>It was agreed that n28 UL should use restricted range as specified for CA_n28-n75.</w:t>
      </w:r>
    </w:p>
    <w:p w14:paraId="38533538" w14:textId="77777777" w:rsidR="00592591" w:rsidRPr="009614E9" w:rsidRDefault="00592591" w:rsidP="00592591">
      <w:pPr>
        <w:pStyle w:val="ListParagraph"/>
        <w:numPr>
          <w:ilvl w:val="0"/>
          <w:numId w:val="19"/>
        </w:numPr>
        <w:ind w:leftChars="0"/>
        <w:rPr>
          <w:sz w:val="20"/>
          <w:szCs w:val="20"/>
        </w:rPr>
      </w:pPr>
      <w:r w:rsidRPr="00707883">
        <w:rPr>
          <w:sz w:val="20"/>
          <w:szCs w:val="20"/>
        </w:rPr>
        <w:t>CA_n28-n76 should be introduced first before starting the work on FDD band n28 UL/n76 DL.</w:t>
      </w:r>
    </w:p>
    <w:p w14:paraId="6B2D682D" w14:textId="77777777" w:rsidR="00592591" w:rsidRDefault="00592591" w:rsidP="00592591">
      <w:pPr>
        <w:pStyle w:val="ListParagraph"/>
        <w:ind w:leftChars="0" w:left="360"/>
      </w:pPr>
    </w:p>
    <w:p w14:paraId="48028773" w14:textId="77777777" w:rsidR="00592591" w:rsidRPr="00A37831" w:rsidRDefault="00592591" w:rsidP="00592591">
      <w:pPr>
        <w:numPr>
          <w:ilvl w:val="0"/>
          <w:numId w:val="19"/>
        </w:numPr>
        <w:rPr>
          <w:lang w:eastAsia="ja-JP"/>
        </w:rPr>
      </w:pPr>
      <w:r w:rsidRPr="00A37831">
        <w:rPr>
          <w:lang w:eastAsia="ja-JP"/>
        </w:rPr>
        <w:t>For UE RF requirements</w:t>
      </w:r>
      <w:r>
        <w:rPr>
          <w:lang w:eastAsia="ja-JP"/>
        </w:rPr>
        <w:t>:</w:t>
      </w:r>
    </w:p>
    <w:p w14:paraId="24131F6B" w14:textId="77777777" w:rsidR="00592591" w:rsidRPr="003365E1" w:rsidRDefault="00592591" w:rsidP="00592591">
      <w:pPr>
        <w:pStyle w:val="ListParagraph"/>
        <w:ind w:leftChars="0" w:left="360"/>
        <w:rPr>
          <w:sz w:val="20"/>
          <w:szCs w:val="20"/>
        </w:rPr>
      </w:pPr>
      <w:r w:rsidRPr="003365E1">
        <w:rPr>
          <w:sz w:val="20"/>
          <w:szCs w:val="20"/>
        </w:rPr>
        <w:t>The range of TX-RX frequency separation given paired UL and DL channel bandwidths BW</w:t>
      </w:r>
      <w:r w:rsidRPr="003365E1">
        <w:rPr>
          <w:sz w:val="20"/>
          <w:szCs w:val="20"/>
          <w:vertAlign w:val="subscript"/>
        </w:rPr>
        <w:t>UL</w:t>
      </w:r>
      <w:r w:rsidRPr="003365E1">
        <w:rPr>
          <w:sz w:val="20"/>
          <w:szCs w:val="20"/>
        </w:rPr>
        <w:t xml:space="preserve"> and BW</w:t>
      </w:r>
      <w:r w:rsidRPr="003365E1">
        <w:rPr>
          <w:sz w:val="20"/>
          <w:szCs w:val="20"/>
          <w:vertAlign w:val="subscript"/>
        </w:rPr>
        <w:t>DL</w:t>
      </w:r>
      <w:r w:rsidRPr="003365E1">
        <w:rPr>
          <w:sz w:val="20"/>
          <w:szCs w:val="20"/>
        </w:rPr>
        <w:t xml:space="preserve"> is given by the respective lower and upper limit F</w:t>
      </w:r>
      <w:r w:rsidRPr="003365E1">
        <w:rPr>
          <w:sz w:val="20"/>
          <w:szCs w:val="20"/>
          <w:vertAlign w:val="subscript"/>
        </w:rPr>
        <w:t>DL_low</w:t>
      </w:r>
      <w:r w:rsidRPr="003365E1">
        <w:rPr>
          <w:sz w:val="20"/>
          <w:szCs w:val="20"/>
        </w:rPr>
        <w:t xml:space="preserve"> – F</w:t>
      </w:r>
      <w:r w:rsidRPr="003365E1">
        <w:rPr>
          <w:sz w:val="20"/>
          <w:szCs w:val="20"/>
          <w:vertAlign w:val="subscript"/>
        </w:rPr>
        <w:t>UL_high</w:t>
      </w:r>
      <w:r w:rsidRPr="003365E1">
        <w:rPr>
          <w:sz w:val="20"/>
          <w:szCs w:val="20"/>
        </w:rPr>
        <w:t xml:space="preserve"> + 0.5(BW</w:t>
      </w:r>
      <w:r w:rsidRPr="003365E1">
        <w:rPr>
          <w:sz w:val="20"/>
          <w:szCs w:val="20"/>
          <w:vertAlign w:val="subscript"/>
        </w:rPr>
        <w:t>DL</w:t>
      </w:r>
      <w:r w:rsidRPr="003365E1">
        <w:rPr>
          <w:sz w:val="20"/>
          <w:szCs w:val="20"/>
        </w:rPr>
        <w:t xml:space="preserve"> + BW</w:t>
      </w:r>
      <w:r w:rsidRPr="003365E1">
        <w:rPr>
          <w:sz w:val="20"/>
          <w:szCs w:val="20"/>
          <w:vertAlign w:val="subscript"/>
        </w:rPr>
        <w:t>UL</w:t>
      </w:r>
      <w:r w:rsidRPr="003365E1">
        <w:rPr>
          <w:sz w:val="20"/>
          <w:szCs w:val="20"/>
        </w:rPr>
        <w:t>) and F</w:t>
      </w:r>
      <w:r w:rsidRPr="003365E1">
        <w:rPr>
          <w:sz w:val="20"/>
          <w:szCs w:val="20"/>
          <w:vertAlign w:val="subscript"/>
        </w:rPr>
        <w:t>DL_high</w:t>
      </w:r>
      <w:r w:rsidRPr="003365E1">
        <w:rPr>
          <w:sz w:val="20"/>
          <w:szCs w:val="20"/>
        </w:rPr>
        <w:t xml:space="preserve"> – F</w:t>
      </w:r>
      <w:r w:rsidRPr="003365E1">
        <w:rPr>
          <w:sz w:val="20"/>
          <w:szCs w:val="20"/>
          <w:vertAlign w:val="subscript"/>
        </w:rPr>
        <w:t>UL_low</w:t>
      </w:r>
      <w:r w:rsidRPr="003365E1">
        <w:rPr>
          <w:sz w:val="20"/>
          <w:szCs w:val="20"/>
        </w:rPr>
        <w:t xml:space="preserve"> – 0.5(BW</w:t>
      </w:r>
      <w:r w:rsidRPr="003365E1">
        <w:rPr>
          <w:sz w:val="20"/>
          <w:szCs w:val="20"/>
          <w:vertAlign w:val="subscript"/>
        </w:rPr>
        <w:t>DL</w:t>
      </w:r>
      <w:r w:rsidRPr="003365E1">
        <w:rPr>
          <w:sz w:val="20"/>
          <w:szCs w:val="20"/>
        </w:rPr>
        <w:t xml:space="preserve"> + BW</w:t>
      </w:r>
      <w:r w:rsidRPr="003365E1">
        <w:rPr>
          <w:sz w:val="20"/>
          <w:szCs w:val="20"/>
          <w:vertAlign w:val="subscript"/>
        </w:rPr>
        <w:t>UL</w:t>
      </w:r>
      <w:r w:rsidRPr="003365E1">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3974"/>
      </w:tblGrid>
      <w:tr w:rsidR="00592591" w:rsidRPr="003365E1" w14:paraId="117D4B72" w14:textId="77777777" w:rsidTr="00061846">
        <w:trPr>
          <w:tblHeader/>
          <w:jc w:val="center"/>
        </w:trPr>
        <w:tc>
          <w:tcPr>
            <w:tcW w:w="4673" w:type="dxa"/>
            <w:tcBorders>
              <w:top w:val="single" w:sz="4" w:space="0" w:color="auto"/>
              <w:left w:val="single" w:sz="4" w:space="0" w:color="auto"/>
              <w:bottom w:val="single" w:sz="4" w:space="0" w:color="auto"/>
              <w:right w:val="single" w:sz="4" w:space="0" w:color="auto"/>
            </w:tcBorders>
            <w:hideMark/>
          </w:tcPr>
          <w:p w14:paraId="0CA92125" w14:textId="77777777" w:rsidR="00592591" w:rsidRPr="003365E1" w:rsidRDefault="00592591" w:rsidP="00061846">
            <w:pPr>
              <w:keepNext/>
              <w:keepLines/>
              <w:spacing w:after="0"/>
              <w:rPr>
                <w:b/>
                <w:bCs/>
              </w:rPr>
            </w:pPr>
            <w:r w:rsidRPr="003365E1">
              <w:rPr>
                <w:b/>
                <w:bCs/>
              </w:rPr>
              <w:t>NR Operating Band</w:t>
            </w:r>
          </w:p>
        </w:tc>
        <w:tc>
          <w:tcPr>
            <w:tcW w:w="3974" w:type="dxa"/>
            <w:tcBorders>
              <w:top w:val="single" w:sz="4" w:space="0" w:color="auto"/>
              <w:left w:val="single" w:sz="4" w:space="0" w:color="auto"/>
              <w:bottom w:val="single" w:sz="4" w:space="0" w:color="auto"/>
              <w:right w:val="single" w:sz="4" w:space="0" w:color="auto"/>
            </w:tcBorders>
            <w:hideMark/>
          </w:tcPr>
          <w:p w14:paraId="4F6930AD" w14:textId="77777777" w:rsidR="00592591" w:rsidRPr="003365E1" w:rsidRDefault="00592591" w:rsidP="00061846">
            <w:pPr>
              <w:keepNext/>
              <w:keepLines/>
              <w:spacing w:after="0"/>
              <w:rPr>
                <w:b/>
                <w:bCs/>
              </w:rPr>
            </w:pPr>
            <w:r w:rsidRPr="003365E1">
              <w:rPr>
                <w:b/>
                <w:bCs/>
              </w:rPr>
              <w:t>TX – RX carrier centre frequency separation</w:t>
            </w:r>
          </w:p>
        </w:tc>
      </w:tr>
      <w:tr w:rsidR="00592591" w:rsidRPr="003365E1" w14:paraId="2297CD99" w14:textId="77777777" w:rsidTr="00061846">
        <w:trPr>
          <w:jc w:val="center"/>
        </w:trPr>
        <w:tc>
          <w:tcPr>
            <w:tcW w:w="4673" w:type="dxa"/>
            <w:tcBorders>
              <w:top w:val="single" w:sz="4" w:space="0" w:color="auto"/>
              <w:left w:val="single" w:sz="4" w:space="0" w:color="auto"/>
              <w:bottom w:val="single" w:sz="4" w:space="0" w:color="auto"/>
              <w:right w:val="single" w:sz="4" w:space="0" w:color="auto"/>
            </w:tcBorders>
            <w:hideMark/>
          </w:tcPr>
          <w:p w14:paraId="0EC40BCA" w14:textId="77777777" w:rsidR="00592591" w:rsidRPr="003365E1" w:rsidRDefault="00592591" w:rsidP="00061846">
            <w:pPr>
              <w:pStyle w:val="TAC"/>
              <w:jc w:val="left"/>
              <w:rPr>
                <w:rFonts w:ascii="Times New Roman" w:hAnsi="Times New Roman"/>
                <w:bCs/>
                <w:sz w:val="20"/>
              </w:rPr>
            </w:pPr>
            <w:r w:rsidRPr="003365E1">
              <w:rPr>
                <w:rFonts w:ascii="Times New Roman" w:hAnsi="Times New Roman"/>
                <w:sz w:val="20"/>
                <w:lang w:val="en-US"/>
              </w:rPr>
              <w:t xml:space="preserve">Band nA: 1432 – 1517 MHz DL / </w:t>
            </w:r>
            <w:r w:rsidRPr="003365E1">
              <w:rPr>
                <w:rFonts w:ascii="Times New Roman" w:hAnsi="Times New Roman"/>
                <w:bCs/>
                <w:sz w:val="20"/>
                <w:lang w:val="en-US"/>
              </w:rPr>
              <w:t>703 – 733 MHz UL</w:t>
            </w:r>
          </w:p>
        </w:tc>
        <w:tc>
          <w:tcPr>
            <w:tcW w:w="3974" w:type="dxa"/>
            <w:tcBorders>
              <w:top w:val="single" w:sz="4" w:space="0" w:color="auto"/>
              <w:left w:val="single" w:sz="4" w:space="0" w:color="auto"/>
              <w:bottom w:val="single" w:sz="4" w:space="0" w:color="auto"/>
              <w:right w:val="single" w:sz="4" w:space="0" w:color="auto"/>
            </w:tcBorders>
            <w:hideMark/>
          </w:tcPr>
          <w:p w14:paraId="120500C7" w14:textId="77777777" w:rsidR="00592591" w:rsidRPr="003365E1" w:rsidRDefault="00592591" w:rsidP="00061846">
            <w:pPr>
              <w:pStyle w:val="TAC"/>
              <w:jc w:val="left"/>
              <w:rPr>
                <w:rFonts w:ascii="Times New Roman" w:hAnsi="Times New Roman"/>
                <w:bCs/>
                <w:sz w:val="20"/>
                <w:lang w:val="en-US" w:eastAsia="zh-CN"/>
              </w:rPr>
            </w:pPr>
            <w:r w:rsidRPr="003365E1">
              <w:rPr>
                <w:rFonts w:ascii="Times New Roman" w:hAnsi="Times New Roman"/>
                <w:bCs/>
                <w:sz w:val="20"/>
                <w:lang w:val="en-US" w:eastAsia="zh-CN"/>
              </w:rPr>
              <w:t>704 MHz - 809 MHz  (</w:t>
            </w:r>
            <w:r w:rsidRPr="003365E1">
              <w:rPr>
                <w:rFonts w:ascii="Times New Roman" w:hAnsi="Times New Roman"/>
                <w:bCs/>
                <w:i/>
                <w:sz w:val="20"/>
                <w:lang w:val="en-US" w:eastAsia="zh-CN"/>
              </w:rPr>
              <w:t>μ</w:t>
            </w:r>
            <w:r w:rsidRPr="003365E1">
              <w:rPr>
                <w:rFonts w:ascii="Times New Roman" w:hAnsi="Times New Roman"/>
                <w:bCs/>
                <w:sz w:val="20"/>
                <w:lang w:val="en-US" w:eastAsia="zh-CN"/>
              </w:rPr>
              <w:t xml:space="preserve"> = 0)</w:t>
            </w:r>
          </w:p>
          <w:p w14:paraId="64FB9534" w14:textId="77777777" w:rsidR="00592591" w:rsidRPr="003365E1" w:rsidRDefault="00592591" w:rsidP="00061846">
            <w:pPr>
              <w:pStyle w:val="TAC"/>
              <w:jc w:val="left"/>
              <w:rPr>
                <w:rFonts w:ascii="Times New Roman" w:hAnsi="Times New Roman"/>
                <w:bCs/>
                <w:sz w:val="20"/>
              </w:rPr>
            </w:pPr>
            <w:r w:rsidRPr="003365E1">
              <w:rPr>
                <w:rFonts w:ascii="Times New Roman" w:hAnsi="Times New Roman"/>
                <w:bCs/>
                <w:sz w:val="20"/>
                <w:lang w:val="en-US" w:eastAsia="zh-CN"/>
              </w:rPr>
              <w:t>709 MHz - 804 MHz  (</w:t>
            </w:r>
            <w:r w:rsidRPr="003365E1">
              <w:rPr>
                <w:rFonts w:ascii="Times New Roman" w:hAnsi="Times New Roman"/>
                <w:bCs/>
                <w:i/>
                <w:sz w:val="20"/>
                <w:lang w:val="en-US" w:eastAsia="zh-CN"/>
              </w:rPr>
              <w:t>μ</w:t>
            </w:r>
            <w:r w:rsidRPr="003365E1">
              <w:rPr>
                <w:rFonts w:ascii="Times New Roman" w:hAnsi="Times New Roman"/>
                <w:bCs/>
                <w:sz w:val="20"/>
                <w:lang w:val="en-US" w:eastAsia="zh-CN"/>
              </w:rPr>
              <w:t xml:space="preserve"> = 1)</w:t>
            </w:r>
          </w:p>
        </w:tc>
      </w:tr>
    </w:tbl>
    <w:p w14:paraId="02A8C553" w14:textId="77777777" w:rsidR="00592591" w:rsidRPr="00592591" w:rsidRDefault="00592591" w:rsidP="00592591">
      <w:pPr>
        <w:rPr>
          <w:lang w:eastAsia="ja-JP"/>
        </w:rPr>
      </w:pPr>
    </w:p>
    <w:p w14:paraId="37D259DA" w14:textId="3BF49348" w:rsidR="00701410" w:rsidRDefault="00701410" w:rsidP="00701410">
      <w:pPr>
        <w:pStyle w:val="Heading4"/>
        <w:rPr>
          <w:lang w:eastAsia="ja-JP"/>
        </w:rPr>
      </w:pPr>
      <w:r>
        <w:rPr>
          <w:lang w:eastAsia="ja-JP"/>
        </w:rPr>
        <w:t>2.4.2</w:t>
      </w:r>
      <w:r>
        <w:rPr>
          <w:lang w:eastAsia="ja-JP"/>
        </w:rPr>
        <w:tab/>
        <w:t>Remaining Open issues</w:t>
      </w:r>
    </w:p>
    <w:p w14:paraId="46EE1A46" w14:textId="77777777" w:rsidR="00592591" w:rsidRDefault="00592591" w:rsidP="00592591">
      <w:pPr>
        <w:pStyle w:val="ListParagraph"/>
        <w:numPr>
          <w:ilvl w:val="0"/>
          <w:numId w:val="21"/>
        </w:numPr>
        <w:ind w:leftChars="0"/>
        <w:rPr>
          <w:sz w:val="20"/>
          <w:szCs w:val="20"/>
        </w:rPr>
      </w:pPr>
      <w:r w:rsidRPr="000C097E">
        <w:rPr>
          <w:sz w:val="20"/>
          <w:szCs w:val="20"/>
        </w:rPr>
        <w:t>Core part:</w:t>
      </w:r>
    </w:p>
    <w:p w14:paraId="3772BC88" w14:textId="77777777" w:rsidR="00592591" w:rsidRDefault="00592591" w:rsidP="00592591">
      <w:pPr>
        <w:pStyle w:val="ListParagraph"/>
        <w:numPr>
          <w:ilvl w:val="1"/>
          <w:numId w:val="21"/>
        </w:numPr>
        <w:ind w:leftChars="0"/>
        <w:rPr>
          <w:sz w:val="20"/>
          <w:szCs w:val="20"/>
        </w:rPr>
      </w:pPr>
      <w:r>
        <w:rPr>
          <w:sz w:val="20"/>
          <w:szCs w:val="20"/>
        </w:rPr>
        <w:t xml:space="preserve">Specify channel BW and </w:t>
      </w:r>
      <w:r w:rsidRPr="00150EE9">
        <w:rPr>
          <w:sz w:val="20"/>
          <w:szCs w:val="20"/>
        </w:rPr>
        <w:t>Asymmetric channel BW</w:t>
      </w:r>
      <w:r>
        <w:rPr>
          <w:sz w:val="20"/>
          <w:szCs w:val="20"/>
        </w:rPr>
        <w:t xml:space="preserve">. </w:t>
      </w:r>
    </w:p>
    <w:p w14:paraId="47B783B9" w14:textId="77777777" w:rsidR="00592591" w:rsidRDefault="00592591" w:rsidP="00592591">
      <w:pPr>
        <w:pStyle w:val="ListParagraph"/>
        <w:numPr>
          <w:ilvl w:val="1"/>
          <w:numId w:val="21"/>
        </w:numPr>
        <w:ind w:leftChars="0"/>
        <w:rPr>
          <w:sz w:val="20"/>
          <w:szCs w:val="20"/>
        </w:rPr>
      </w:pPr>
      <w:r>
        <w:rPr>
          <w:sz w:val="20"/>
          <w:szCs w:val="20"/>
        </w:rPr>
        <w:t xml:space="preserve">Specify </w:t>
      </w:r>
      <w:r w:rsidRPr="000C097E">
        <w:rPr>
          <w:sz w:val="20"/>
          <w:szCs w:val="20"/>
        </w:rPr>
        <w:t>RF requirements for the new NR frequency band</w:t>
      </w:r>
      <w:r>
        <w:rPr>
          <w:sz w:val="20"/>
          <w:szCs w:val="20"/>
        </w:rPr>
        <w:t>.</w:t>
      </w:r>
    </w:p>
    <w:p w14:paraId="664533A3" w14:textId="77777777" w:rsidR="00592591" w:rsidRDefault="00592591" w:rsidP="00592591">
      <w:pPr>
        <w:pStyle w:val="ListParagraph"/>
        <w:numPr>
          <w:ilvl w:val="0"/>
          <w:numId w:val="21"/>
        </w:numPr>
        <w:ind w:leftChars="0"/>
        <w:rPr>
          <w:sz w:val="20"/>
          <w:szCs w:val="20"/>
        </w:rPr>
      </w:pPr>
      <w:r>
        <w:rPr>
          <w:sz w:val="20"/>
          <w:szCs w:val="20"/>
        </w:rPr>
        <w:t xml:space="preserve">Perf. part: </w:t>
      </w:r>
    </w:p>
    <w:p w14:paraId="07DACF7B" w14:textId="77777777" w:rsidR="00592591" w:rsidRPr="000C097E" w:rsidRDefault="00592591" w:rsidP="00592591">
      <w:pPr>
        <w:pStyle w:val="ListParagraph"/>
        <w:numPr>
          <w:ilvl w:val="1"/>
          <w:numId w:val="21"/>
        </w:numPr>
        <w:ind w:leftChars="0"/>
        <w:rPr>
          <w:sz w:val="20"/>
          <w:szCs w:val="20"/>
        </w:rPr>
      </w:pPr>
      <w:r>
        <w:rPr>
          <w:sz w:val="20"/>
          <w:szCs w:val="20"/>
        </w:rPr>
        <w:t xml:space="preserve">Specify </w:t>
      </w:r>
      <w:r w:rsidRPr="000C097E">
        <w:rPr>
          <w:sz w:val="20"/>
          <w:szCs w:val="20"/>
        </w:rPr>
        <w:t>conformance test requirements for the new FDD bands with variable duplex.</w:t>
      </w:r>
    </w:p>
    <w:p w14:paraId="30C3144A" w14:textId="77777777" w:rsidR="00592591" w:rsidRPr="00592591" w:rsidRDefault="00592591" w:rsidP="00592591">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4B99EF38" w:rsidR="00721CF6" w:rsidRDefault="00721CF6" w:rsidP="00721CF6">
      <w:pPr>
        <w:pStyle w:val="Heading4"/>
        <w:rPr>
          <w:lang w:eastAsia="ja-JP"/>
        </w:rPr>
      </w:pPr>
      <w:r>
        <w:rPr>
          <w:lang w:eastAsia="ja-JP"/>
        </w:rPr>
        <w:t>2.6.1</w:t>
      </w:r>
      <w:r>
        <w:rPr>
          <w:lang w:eastAsia="ja-JP"/>
        </w:rPr>
        <w:tab/>
        <w:t>Agreements</w:t>
      </w:r>
    </w:p>
    <w:p w14:paraId="7E78E9C8" w14:textId="77777777" w:rsidR="003365E1" w:rsidRPr="00AB055C" w:rsidRDefault="003365E1" w:rsidP="000C097E">
      <w:pPr>
        <w:pStyle w:val="ListParagraph"/>
        <w:ind w:leftChars="0" w:left="360"/>
      </w:pPr>
    </w:p>
    <w:p w14:paraId="0A6823CB" w14:textId="77777777" w:rsidR="0064376C" w:rsidRPr="0064376C" w:rsidRDefault="0064376C" w:rsidP="0064376C">
      <w:pPr>
        <w:rPr>
          <w:lang w:eastAsia="ja-JP"/>
        </w:rPr>
      </w:pPr>
    </w:p>
    <w:p w14:paraId="6D90C40E" w14:textId="7C43ECDE" w:rsidR="005A6C96" w:rsidRPr="00592591" w:rsidRDefault="00721CF6" w:rsidP="00592591">
      <w:pPr>
        <w:pStyle w:val="Heading4"/>
        <w:rPr>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6A3ACF5" w14:textId="5D563277" w:rsidR="001C3AB9" w:rsidRPr="00EE345A" w:rsidRDefault="00296F61" w:rsidP="001C3AB9">
      <w:pPr>
        <w:pStyle w:val="Doc-title"/>
        <w:numPr>
          <w:ilvl w:val="0"/>
          <w:numId w:val="20"/>
        </w:numPr>
        <w:ind w:left="0" w:firstLine="0"/>
        <w:rPr>
          <w:rFonts w:cs="Arial"/>
        </w:rPr>
      </w:pPr>
      <w:r w:rsidRPr="00296F61">
        <w:rPr>
          <w:rStyle w:val="Hyperlink"/>
          <w:rFonts w:cs="Arial"/>
          <w:color w:val="auto"/>
          <w:u w:val="none"/>
        </w:rPr>
        <w:t>R4-2307437</w:t>
      </w:r>
      <w:r>
        <w:rPr>
          <w:rStyle w:val="Hyperlink"/>
          <w:rFonts w:cs="Arial"/>
          <w:color w:val="auto"/>
          <w:u w:val="none"/>
        </w:rPr>
        <w:t xml:space="preserve"> </w:t>
      </w:r>
      <w:r w:rsidRPr="00296F61">
        <w:rPr>
          <w:rStyle w:val="Hyperlink"/>
          <w:rFonts w:cs="Arial"/>
          <w:color w:val="auto"/>
          <w:u w:val="none"/>
        </w:rPr>
        <w:t>Work plan for new FDD Bands using the uplink from n28 and the downlink of n75 and n76</w:t>
      </w:r>
      <w:r>
        <w:rPr>
          <w:rStyle w:val="Hyperlink"/>
          <w:rFonts w:cs="Arial"/>
          <w:color w:val="auto"/>
          <w:u w:val="none"/>
        </w:rPr>
        <w:t xml:space="preserve"> Vodafone</w:t>
      </w:r>
    </w:p>
    <w:p w14:paraId="002F2B1E" w14:textId="469DEE08" w:rsidR="001C3AB9" w:rsidRPr="004F1713" w:rsidRDefault="001C3AB9" w:rsidP="001C3AB9">
      <w:pPr>
        <w:pStyle w:val="Doc-title"/>
        <w:numPr>
          <w:ilvl w:val="0"/>
          <w:numId w:val="20"/>
        </w:numPr>
        <w:ind w:left="0" w:firstLine="0"/>
        <w:rPr>
          <w:rStyle w:val="Hyperlink"/>
          <w:rFonts w:cs="Arial"/>
          <w:color w:val="auto"/>
          <w:u w:val="none"/>
        </w:rPr>
      </w:pPr>
      <w:r w:rsidRPr="004F1713">
        <w:rPr>
          <w:rStyle w:val="Hyperlink"/>
          <w:rFonts w:cs="Arial"/>
          <w:color w:val="auto"/>
          <w:u w:val="none"/>
        </w:rPr>
        <w:t>R4-</w:t>
      </w:r>
      <w:r w:rsidR="00FE2CD4" w:rsidRPr="00FE2CD4">
        <w:rPr>
          <w:rStyle w:val="Hyperlink"/>
          <w:rFonts w:cs="Arial"/>
          <w:color w:val="auto"/>
          <w:u w:val="none"/>
        </w:rPr>
        <w:t>2307438</w:t>
      </w:r>
      <w:r w:rsidR="00157D5A">
        <w:rPr>
          <w:rStyle w:val="Hyperlink"/>
          <w:rFonts w:cs="Arial"/>
          <w:color w:val="auto"/>
          <w:u w:val="none"/>
        </w:rPr>
        <w:t xml:space="preserve"> </w:t>
      </w:r>
      <w:r w:rsidR="00157D5A" w:rsidRPr="00157D5A">
        <w:rPr>
          <w:rStyle w:val="Hyperlink"/>
          <w:rFonts w:cs="Arial"/>
          <w:color w:val="auto"/>
          <w:u w:val="none"/>
        </w:rPr>
        <w:t>System parameters for the new NR FDD bands (1400+700)</w:t>
      </w:r>
      <w:r w:rsidR="00157D5A">
        <w:rPr>
          <w:rStyle w:val="Hyperlink"/>
          <w:rFonts w:cs="Arial"/>
          <w:color w:val="auto"/>
          <w:u w:val="none"/>
        </w:rPr>
        <w:t xml:space="preserve"> Vodafone</w:t>
      </w:r>
    </w:p>
    <w:p w14:paraId="2C95D7F8" w14:textId="69D07468" w:rsidR="001C3AB9" w:rsidRPr="004F1713" w:rsidRDefault="001C3AB9" w:rsidP="001C3AB9">
      <w:pPr>
        <w:pStyle w:val="Doc-title"/>
        <w:numPr>
          <w:ilvl w:val="0"/>
          <w:numId w:val="20"/>
        </w:numPr>
        <w:ind w:left="0" w:firstLine="0"/>
        <w:rPr>
          <w:rStyle w:val="Hyperlink"/>
          <w:rFonts w:cs="Arial"/>
          <w:color w:val="auto"/>
          <w:u w:val="none"/>
        </w:rPr>
      </w:pPr>
      <w:r w:rsidRPr="004F1713">
        <w:rPr>
          <w:rStyle w:val="Hyperlink"/>
          <w:rFonts w:cs="Arial"/>
          <w:color w:val="auto"/>
          <w:u w:val="none"/>
        </w:rPr>
        <w:t>R4-</w:t>
      </w:r>
      <w:r w:rsidR="00157D5A" w:rsidRPr="00157D5A">
        <w:rPr>
          <w:rStyle w:val="Hyperlink"/>
          <w:rFonts w:cs="Arial"/>
          <w:color w:val="auto"/>
          <w:u w:val="none"/>
        </w:rPr>
        <w:t>2307439</w:t>
      </w:r>
      <w:r w:rsidR="00157D5A">
        <w:rPr>
          <w:rStyle w:val="Hyperlink"/>
          <w:rFonts w:cs="Arial"/>
          <w:color w:val="auto"/>
          <w:u w:val="none"/>
        </w:rPr>
        <w:t xml:space="preserve"> </w:t>
      </w:r>
      <w:r w:rsidR="00157D5A" w:rsidRPr="00157D5A">
        <w:rPr>
          <w:rStyle w:val="Hyperlink"/>
          <w:rFonts w:cs="Arial"/>
          <w:color w:val="auto"/>
          <w:u w:val="none"/>
        </w:rPr>
        <w:t>UE RF requirements analysis for the new NR FDD bands (1400+700)</w:t>
      </w:r>
      <w:r w:rsidR="00157D5A">
        <w:rPr>
          <w:rStyle w:val="Hyperlink"/>
          <w:rFonts w:cs="Arial"/>
          <w:color w:val="auto"/>
          <w:u w:val="none"/>
        </w:rPr>
        <w:t xml:space="preserve"> Vodafone</w:t>
      </w:r>
    </w:p>
    <w:p w14:paraId="0B8B162C" w14:textId="71A8A6A4" w:rsidR="001C3AB9" w:rsidRPr="004F1713" w:rsidRDefault="001C3AB9" w:rsidP="001C3AB9">
      <w:pPr>
        <w:pStyle w:val="Doc-title"/>
        <w:numPr>
          <w:ilvl w:val="0"/>
          <w:numId w:val="20"/>
        </w:numPr>
        <w:ind w:left="0" w:firstLine="0"/>
        <w:rPr>
          <w:rStyle w:val="Hyperlink"/>
          <w:rFonts w:cs="Arial"/>
          <w:color w:val="auto"/>
          <w:u w:val="none"/>
        </w:rPr>
      </w:pPr>
      <w:r w:rsidRPr="004F1713">
        <w:rPr>
          <w:rStyle w:val="Hyperlink"/>
          <w:rFonts w:cs="Arial"/>
          <w:color w:val="auto"/>
          <w:u w:val="none"/>
        </w:rPr>
        <w:t>R4-</w:t>
      </w:r>
      <w:r w:rsidR="00157D5A" w:rsidRPr="00157D5A">
        <w:rPr>
          <w:rStyle w:val="Hyperlink"/>
          <w:rFonts w:cs="Arial"/>
          <w:color w:val="auto"/>
          <w:u w:val="none"/>
        </w:rPr>
        <w:t>2309092</w:t>
      </w:r>
      <w:r w:rsidR="00157D5A">
        <w:rPr>
          <w:rStyle w:val="Hyperlink"/>
          <w:rFonts w:cs="Arial"/>
          <w:color w:val="auto"/>
          <w:u w:val="none"/>
        </w:rPr>
        <w:t xml:space="preserve"> </w:t>
      </w:r>
      <w:r w:rsidR="00157D5A" w:rsidRPr="00157D5A">
        <w:rPr>
          <w:rStyle w:val="Hyperlink"/>
          <w:rFonts w:cs="Arial"/>
          <w:color w:val="auto"/>
          <w:u w:val="none"/>
        </w:rPr>
        <w:t>REFSENS issue for FDD bands with n28 UL and n75/n76 DL</w:t>
      </w:r>
      <w:r w:rsidR="00157D5A">
        <w:rPr>
          <w:rStyle w:val="Hyperlink"/>
          <w:rFonts w:cs="Arial"/>
          <w:color w:val="auto"/>
          <w:u w:val="none"/>
        </w:rPr>
        <w:t xml:space="preserve"> Apple</w:t>
      </w:r>
    </w:p>
    <w:p w14:paraId="71DE4603" w14:textId="229AB67B" w:rsidR="001C3AB9" w:rsidRPr="004F1713" w:rsidRDefault="001C3AB9" w:rsidP="001C3AB9">
      <w:pPr>
        <w:pStyle w:val="Doc-title"/>
        <w:numPr>
          <w:ilvl w:val="0"/>
          <w:numId w:val="20"/>
        </w:numPr>
        <w:ind w:left="0" w:firstLine="0"/>
        <w:rPr>
          <w:rStyle w:val="Hyperlink"/>
          <w:rFonts w:cs="Arial"/>
          <w:color w:val="auto"/>
          <w:u w:val="none"/>
        </w:rPr>
      </w:pPr>
      <w:r w:rsidRPr="004F1713">
        <w:rPr>
          <w:rStyle w:val="Hyperlink"/>
          <w:rFonts w:cs="Arial"/>
          <w:color w:val="auto"/>
          <w:u w:val="none"/>
        </w:rPr>
        <w:t>R4-</w:t>
      </w:r>
      <w:r w:rsidR="00157D5A" w:rsidRPr="00157D5A">
        <w:rPr>
          <w:rStyle w:val="Hyperlink"/>
          <w:rFonts w:cs="Arial"/>
          <w:color w:val="auto"/>
          <w:u w:val="none"/>
        </w:rPr>
        <w:t>2309623</w:t>
      </w:r>
      <w:r w:rsidR="00157D5A">
        <w:rPr>
          <w:rStyle w:val="Hyperlink"/>
          <w:rFonts w:cs="Arial"/>
          <w:color w:val="auto"/>
          <w:u w:val="none"/>
        </w:rPr>
        <w:t xml:space="preserve"> </w:t>
      </w:r>
      <w:r w:rsidR="00157D5A" w:rsidRPr="00157D5A">
        <w:rPr>
          <w:rStyle w:val="Hyperlink"/>
          <w:rFonts w:cs="Arial"/>
          <w:color w:val="auto"/>
          <w:u w:val="none"/>
        </w:rPr>
        <w:t>new REFSENS issue related to new FDD band combining n28UL with SDL bands n75-76</w:t>
      </w:r>
      <w:r w:rsidR="001E43E3">
        <w:rPr>
          <w:rStyle w:val="Hyperlink"/>
          <w:rFonts w:cs="Arial"/>
          <w:color w:val="auto"/>
          <w:u w:val="none"/>
        </w:rPr>
        <w:t xml:space="preserve">   S</w:t>
      </w:r>
      <w:r w:rsidR="001E43E3" w:rsidRPr="001E43E3">
        <w:rPr>
          <w:rStyle w:val="Hyperlink"/>
          <w:rFonts w:cs="Arial"/>
          <w:color w:val="auto"/>
          <w:u w:val="none"/>
        </w:rPr>
        <w:t>kyworks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BACB" w14:textId="77777777" w:rsidR="00B611CC" w:rsidRDefault="00B611CC">
      <w:r>
        <w:separator/>
      </w:r>
    </w:p>
  </w:endnote>
  <w:endnote w:type="continuationSeparator" w:id="0">
    <w:p w14:paraId="223F0BD7" w14:textId="77777777" w:rsidR="00B611CC" w:rsidRDefault="00B6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8876EB8" w:rsidR="00C21339" w:rsidRDefault="00FD5A42">
    <w:pPr>
      <w:pStyle w:val="Footer"/>
    </w:pPr>
    <w:r>
      <mc:AlternateContent>
        <mc:Choice Requires="wps">
          <w:drawing>
            <wp:anchor distT="0" distB="0" distL="114300" distR="114300" simplePos="0" relativeHeight="251659264" behindDoc="0" locked="0" layoutInCell="0" allowOverlap="1" wp14:anchorId="7EAF770F" wp14:editId="3D7D41E6">
              <wp:simplePos x="0" y="0"/>
              <wp:positionH relativeFrom="page">
                <wp:posOffset>0</wp:posOffset>
              </wp:positionH>
              <wp:positionV relativeFrom="page">
                <wp:posOffset>10227945</wp:posOffset>
              </wp:positionV>
              <wp:extent cx="7560310" cy="273050"/>
              <wp:effectExtent l="0" t="0" r="0" b="12700"/>
              <wp:wrapNone/>
              <wp:docPr id="1" name="MSIPCMcdb141cbb84a62653a1b1ff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0FD72E" w14:textId="6C85299E" w:rsidR="00FD5A42" w:rsidRPr="00FD5A42" w:rsidRDefault="00FD5A42" w:rsidP="00FD5A42">
                          <w:pPr>
                            <w:spacing w:after="0"/>
                            <w:rPr>
                              <w:rFonts w:ascii="Calibri" w:hAnsi="Calibri" w:cs="Calibri"/>
                              <w:color w:val="000000"/>
                              <w:sz w:val="14"/>
                            </w:rPr>
                          </w:pPr>
                          <w:r w:rsidRPr="00FD5A4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EAF770F" id="_x0000_t202" coordsize="21600,21600" o:spt="202" path="m,l,21600r21600,l21600,xe">
              <v:stroke joinstyle="miter"/>
              <v:path gradientshapeok="t" o:connecttype="rect"/>
            </v:shapetype>
            <v:shape id="MSIPCMcdb141cbb84a62653a1b1ff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300FD72E" w14:textId="6C85299E" w:rsidR="00FD5A42" w:rsidRPr="00FD5A42" w:rsidRDefault="00FD5A42" w:rsidP="00FD5A42">
                    <w:pPr>
                      <w:spacing w:after="0"/>
                      <w:rPr>
                        <w:rFonts w:ascii="Calibri" w:hAnsi="Calibri" w:cs="Calibri"/>
                        <w:color w:val="000000"/>
                        <w:sz w:val="14"/>
                      </w:rPr>
                    </w:pPr>
                    <w:r w:rsidRPr="00FD5A42">
                      <w:rPr>
                        <w:rFonts w:ascii="Calibri" w:hAnsi="Calibri" w:cs="Calibri"/>
                        <w:color w:val="000000"/>
                        <w:sz w:val="14"/>
                      </w:rPr>
                      <w:t>C2 General</w:t>
                    </w:r>
                  </w:p>
                </w:txbxContent>
              </v:textbox>
              <w10:wrap anchorx="page" anchory="page"/>
            </v:shape>
          </w:pict>
        </mc:Fallback>
      </mc:AlternateContent>
    </w:r>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8D8A" w14:textId="77777777" w:rsidR="00B611CC" w:rsidRDefault="00B611CC">
      <w:r>
        <w:separator/>
      </w:r>
    </w:p>
  </w:footnote>
  <w:footnote w:type="continuationSeparator" w:id="0">
    <w:p w14:paraId="0331EDA0" w14:textId="77777777" w:rsidR="00B611CC" w:rsidRDefault="00B61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6466A0"/>
    <w:multiLevelType w:val="hybridMultilevel"/>
    <w:tmpl w:val="AB4039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E926EDEC"/>
    <w:lvl w:ilvl="0" w:tplc="04F6AB94">
      <w:start w:val="1"/>
      <w:numFmt w:val="decimal"/>
      <w:lvlText w:val="[%1]"/>
      <w:lvlJc w:val="left"/>
      <w:pPr>
        <w:ind w:left="644" w:hanging="360"/>
      </w:pPr>
      <w:rPr>
        <w:rFonts w:hint="default"/>
        <w:lang w:val="en-G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B05E92"/>
    <w:multiLevelType w:val="hybridMultilevel"/>
    <w:tmpl w:val="62723998"/>
    <w:lvl w:ilvl="0" w:tplc="451C90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1"/>
  </w:num>
  <w:num w:numId="8" w16cid:durableId="2057729482">
    <w:abstractNumId w:val="6"/>
  </w:num>
  <w:num w:numId="9" w16cid:durableId="382338813">
    <w:abstractNumId w:val="13"/>
  </w:num>
  <w:num w:numId="10" w16cid:durableId="690104006">
    <w:abstractNumId w:val="20"/>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1625766642">
    <w:abstractNumId w:val="16"/>
  </w:num>
  <w:num w:numId="20" w16cid:durableId="1180196042">
    <w:abstractNumId w:val="9"/>
  </w:num>
  <w:num w:numId="21" w16cid:durableId="4984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45F7"/>
    <w:rsid w:val="000746A7"/>
    <w:rsid w:val="000910BB"/>
    <w:rsid w:val="000926AF"/>
    <w:rsid w:val="000A3ED2"/>
    <w:rsid w:val="000C00FA"/>
    <w:rsid w:val="000C097E"/>
    <w:rsid w:val="000C51AA"/>
    <w:rsid w:val="000D17BC"/>
    <w:rsid w:val="000D2186"/>
    <w:rsid w:val="000E4F35"/>
    <w:rsid w:val="000F6C1C"/>
    <w:rsid w:val="00110BAE"/>
    <w:rsid w:val="00112CF4"/>
    <w:rsid w:val="00116F4B"/>
    <w:rsid w:val="001229F4"/>
    <w:rsid w:val="00137471"/>
    <w:rsid w:val="00150EE9"/>
    <w:rsid w:val="00150FD3"/>
    <w:rsid w:val="00157D5A"/>
    <w:rsid w:val="00180E10"/>
    <w:rsid w:val="00183DA0"/>
    <w:rsid w:val="00184428"/>
    <w:rsid w:val="0019222A"/>
    <w:rsid w:val="001A248F"/>
    <w:rsid w:val="001A3B5F"/>
    <w:rsid w:val="001A659D"/>
    <w:rsid w:val="001B51AB"/>
    <w:rsid w:val="001B5CA8"/>
    <w:rsid w:val="001C3AB9"/>
    <w:rsid w:val="001C4490"/>
    <w:rsid w:val="001D02CF"/>
    <w:rsid w:val="001D2C1A"/>
    <w:rsid w:val="001D3BA2"/>
    <w:rsid w:val="001D44B7"/>
    <w:rsid w:val="001E0075"/>
    <w:rsid w:val="001E43E3"/>
    <w:rsid w:val="001E4E22"/>
    <w:rsid w:val="001F1B1F"/>
    <w:rsid w:val="001F2A20"/>
    <w:rsid w:val="001F486F"/>
    <w:rsid w:val="00207DC4"/>
    <w:rsid w:val="0022485E"/>
    <w:rsid w:val="00237712"/>
    <w:rsid w:val="00243A99"/>
    <w:rsid w:val="0029567C"/>
    <w:rsid w:val="00296F61"/>
    <w:rsid w:val="002A6F12"/>
    <w:rsid w:val="002C0B82"/>
    <w:rsid w:val="002F6ED2"/>
    <w:rsid w:val="00301B7A"/>
    <w:rsid w:val="00306D59"/>
    <w:rsid w:val="00321EF0"/>
    <w:rsid w:val="0032503A"/>
    <w:rsid w:val="00325EE1"/>
    <w:rsid w:val="003357C0"/>
    <w:rsid w:val="003365E1"/>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433"/>
    <w:rsid w:val="004258BA"/>
    <w:rsid w:val="004531C9"/>
    <w:rsid w:val="00457D91"/>
    <w:rsid w:val="00460C31"/>
    <w:rsid w:val="00464E5B"/>
    <w:rsid w:val="0047055A"/>
    <w:rsid w:val="00474450"/>
    <w:rsid w:val="0047743F"/>
    <w:rsid w:val="004873E6"/>
    <w:rsid w:val="004B15B8"/>
    <w:rsid w:val="004B566C"/>
    <w:rsid w:val="004B7B48"/>
    <w:rsid w:val="004D4AB1"/>
    <w:rsid w:val="004F218A"/>
    <w:rsid w:val="0050334E"/>
    <w:rsid w:val="00505387"/>
    <w:rsid w:val="00512DF7"/>
    <w:rsid w:val="005141E7"/>
    <w:rsid w:val="00515D6F"/>
    <w:rsid w:val="00517E63"/>
    <w:rsid w:val="00526B0D"/>
    <w:rsid w:val="0055346F"/>
    <w:rsid w:val="005579FF"/>
    <w:rsid w:val="005776DD"/>
    <w:rsid w:val="00582117"/>
    <w:rsid w:val="0058478F"/>
    <w:rsid w:val="00592591"/>
    <w:rsid w:val="00593315"/>
    <w:rsid w:val="005A170D"/>
    <w:rsid w:val="005A6C96"/>
    <w:rsid w:val="005D0418"/>
    <w:rsid w:val="005E1D58"/>
    <w:rsid w:val="005F6A10"/>
    <w:rsid w:val="00610E37"/>
    <w:rsid w:val="006207ED"/>
    <w:rsid w:val="00626BC9"/>
    <w:rsid w:val="0064376C"/>
    <w:rsid w:val="006458DF"/>
    <w:rsid w:val="00650D52"/>
    <w:rsid w:val="00654B6B"/>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7883"/>
    <w:rsid w:val="007113A1"/>
    <w:rsid w:val="00714D27"/>
    <w:rsid w:val="00721CF6"/>
    <w:rsid w:val="00723E46"/>
    <w:rsid w:val="00733826"/>
    <w:rsid w:val="007642C9"/>
    <w:rsid w:val="00766CFB"/>
    <w:rsid w:val="007816FF"/>
    <w:rsid w:val="00783B44"/>
    <w:rsid w:val="00785028"/>
    <w:rsid w:val="007A3A5A"/>
    <w:rsid w:val="007A4370"/>
    <w:rsid w:val="007D6C8A"/>
    <w:rsid w:val="007E1D15"/>
    <w:rsid w:val="007E1DEA"/>
    <w:rsid w:val="007E2202"/>
    <w:rsid w:val="008145EA"/>
    <w:rsid w:val="00815869"/>
    <w:rsid w:val="00816B81"/>
    <w:rsid w:val="00823B90"/>
    <w:rsid w:val="0083266E"/>
    <w:rsid w:val="008446C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14E9"/>
    <w:rsid w:val="00995338"/>
    <w:rsid w:val="00996777"/>
    <w:rsid w:val="009C0BC7"/>
    <w:rsid w:val="009C6592"/>
    <w:rsid w:val="009E209B"/>
    <w:rsid w:val="009F0747"/>
    <w:rsid w:val="009F19BD"/>
    <w:rsid w:val="00A03514"/>
    <w:rsid w:val="00A17079"/>
    <w:rsid w:val="00A37831"/>
    <w:rsid w:val="00A41D4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0C79"/>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B566A"/>
    <w:rsid w:val="00DE0236"/>
    <w:rsid w:val="00DE2A08"/>
    <w:rsid w:val="00DE2B4D"/>
    <w:rsid w:val="00E00E44"/>
    <w:rsid w:val="00E01570"/>
    <w:rsid w:val="00E04844"/>
    <w:rsid w:val="00E049A8"/>
    <w:rsid w:val="00E06B92"/>
    <w:rsid w:val="00E12ECB"/>
    <w:rsid w:val="00E1451F"/>
    <w:rsid w:val="00E15A72"/>
    <w:rsid w:val="00E15E28"/>
    <w:rsid w:val="00E16577"/>
    <w:rsid w:val="00E26DBE"/>
    <w:rsid w:val="00E36051"/>
    <w:rsid w:val="00E544FA"/>
    <w:rsid w:val="00E55E83"/>
    <w:rsid w:val="00E5754A"/>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05E7"/>
    <w:rsid w:val="00F549A3"/>
    <w:rsid w:val="00F55CBF"/>
    <w:rsid w:val="00F72B10"/>
    <w:rsid w:val="00F77359"/>
    <w:rsid w:val="00F86A73"/>
    <w:rsid w:val="00FA58DA"/>
    <w:rsid w:val="00FB00D5"/>
    <w:rsid w:val="00FC345B"/>
    <w:rsid w:val="00FD4E37"/>
    <w:rsid w:val="00FD5A42"/>
    <w:rsid w:val="00FE2CD4"/>
    <w:rsid w:val="00FF5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qFormat/>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1084</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Wael Boukley Hasan, Vodafone</cp:lastModifiedBy>
  <cp:revision>39</cp:revision>
  <dcterms:created xsi:type="dcterms:W3CDTF">2023-06-01T07:54:00Z</dcterms:created>
  <dcterms:modified xsi:type="dcterms:W3CDTF">2023-06-05T07:18:00Z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2023-06-05T07:18:29Z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2cfe7702-6751-43b8-bc23-0cf4de4d8198</vt:lpwstr>
  </property>
  <property fmtid="{D5CDD505-2E9C-101B-9397-08002B2CF9AE}" pid="15" name="MSIP_Label_0359f705-2ba0-454b-9cfc-6ce5bcaac040_ContentBits">
    <vt:lpwstr>2</vt:lpwstr>
  </property>
</Properties>
</file>